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2E" w:rsidRPr="00204038" w:rsidRDefault="001F272E" w:rsidP="001F272E">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F272E" w:rsidRPr="00204038" w:rsidRDefault="001F272E" w:rsidP="001F272E">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35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145"/>
      </w:tblGrid>
      <w:tr w:rsidR="001F272E" w:rsidRPr="0042244C" w:rsidTr="007E5649">
        <w:tc>
          <w:tcPr>
            <w:tcW w:w="3210" w:type="dxa"/>
            <w:shd w:val="clear" w:color="auto" w:fill="auto"/>
          </w:tcPr>
          <w:p w:rsidR="001F272E" w:rsidRPr="0042244C" w:rsidRDefault="001F272E" w:rsidP="007E5649">
            <w:pPr>
              <w:rPr>
                <w:rFonts w:ascii="Times New Roman" w:hAnsi="Times New Roman"/>
                <w:b/>
              </w:rPr>
            </w:pPr>
            <w:r w:rsidRPr="0042244C">
              <w:rPr>
                <w:rFonts w:ascii="Times New Roman" w:hAnsi="Times New Roman"/>
                <w:b/>
              </w:rPr>
              <w:t>Назва предмета закупівлі</w:t>
            </w:r>
          </w:p>
        </w:tc>
        <w:tc>
          <w:tcPr>
            <w:tcW w:w="6145" w:type="dxa"/>
            <w:shd w:val="clear" w:color="auto" w:fill="auto"/>
          </w:tcPr>
          <w:p w:rsidR="002344BF" w:rsidRPr="0042244C" w:rsidRDefault="001F272E" w:rsidP="00D31C01">
            <w:pPr>
              <w:pStyle w:val="a5"/>
              <w:jc w:val="both"/>
              <w:rPr>
                <w:rFonts w:ascii="Times New Roman" w:hAnsi="Times New Roman"/>
                <w:iCs/>
              </w:rPr>
            </w:pPr>
            <w:r w:rsidRPr="0042244C">
              <w:rPr>
                <w:rStyle w:val="a8"/>
                <w:rFonts w:ascii="Times New Roman" w:hAnsi="Times New Roman"/>
                <w:b w:val="0"/>
                <w:i w:val="0"/>
              </w:rPr>
              <w:t>«</w:t>
            </w:r>
            <w:r w:rsidR="002344BF" w:rsidRPr="0042244C">
              <w:rPr>
                <w:rFonts w:ascii="Times New Roman" w:hAnsi="Times New Roman"/>
                <w:iCs/>
              </w:rPr>
              <w:t>Компактор (європак) 3-х рядковий шириною захвату      3 м.</w:t>
            </w:r>
          </w:p>
          <w:p w:rsidR="00E841CF" w:rsidRPr="0042244C" w:rsidRDefault="00E841CF" w:rsidP="00D31C01">
            <w:pPr>
              <w:pStyle w:val="a5"/>
              <w:jc w:val="both"/>
              <w:rPr>
                <w:rStyle w:val="a8"/>
                <w:rFonts w:ascii="Times New Roman" w:hAnsi="Times New Roman"/>
                <w:b w:val="0"/>
                <w:i w:val="0"/>
              </w:rPr>
            </w:pPr>
            <w:r w:rsidRPr="0042244C">
              <w:rPr>
                <w:rStyle w:val="a8"/>
                <w:rFonts w:ascii="Times New Roman" w:hAnsi="Times New Roman"/>
                <w:b w:val="0"/>
                <w:i w:val="0"/>
              </w:rPr>
              <w:t xml:space="preserve">Предмет закупівлі визначений в порядку, встановленому наказом Мінекономрозвитку </w:t>
            </w:r>
            <w:r w:rsidR="00D31C01" w:rsidRPr="0042244C">
              <w:rPr>
                <w:rStyle w:val="a8"/>
                <w:rFonts w:ascii="Times New Roman" w:hAnsi="Times New Roman"/>
                <w:b w:val="0"/>
                <w:i w:val="0"/>
              </w:rPr>
              <w:t xml:space="preserve">    </w:t>
            </w:r>
            <w:r w:rsidRPr="0042244C">
              <w:rPr>
                <w:rStyle w:val="a8"/>
                <w:rFonts w:ascii="Times New Roman" w:hAnsi="Times New Roman"/>
                <w:b w:val="0"/>
                <w:i w:val="0"/>
              </w:rPr>
              <w:t>№ 708 від 15.04.2020 року, із застосуванням Єдиного закупівельного словника - національного класифікатора України ДК 021:2015.</w:t>
            </w:r>
          </w:p>
          <w:p w:rsidR="00E841CF" w:rsidRPr="0042244C" w:rsidRDefault="00E841CF" w:rsidP="00D31C01">
            <w:pPr>
              <w:pStyle w:val="a5"/>
              <w:rPr>
                <w:rStyle w:val="ad"/>
                <w:i w:val="0"/>
              </w:rPr>
            </w:pPr>
          </w:p>
        </w:tc>
      </w:tr>
      <w:tr w:rsidR="001F272E" w:rsidRPr="0042244C" w:rsidTr="007E5649">
        <w:tc>
          <w:tcPr>
            <w:tcW w:w="3210" w:type="dxa"/>
            <w:shd w:val="clear" w:color="auto" w:fill="auto"/>
          </w:tcPr>
          <w:p w:rsidR="001F272E" w:rsidRPr="0042244C" w:rsidRDefault="001F272E" w:rsidP="007E5649">
            <w:pPr>
              <w:rPr>
                <w:rFonts w:ascii="Times New Roman" w:hAnsi="Times New Roman"/>
                <w:b/>
              </w:rPr>
            </w:pPr>
            <w:r w:rsidRPr="0042244C">
              <w:rPr>
                <w:rFonts w:ascii="Times New Roman" w:hAnsi="Times New Roman"/>
                <w:b/>
              </w:rPr>
              <w:t>Вид процедури</w:t>
            </w:r>
          </w:p>
        </w:tc>
        <w:tc>
          <w:tcPr>
            <w:tcW w:w="6145" w:type="dxa"/>
            <w:shd w:val="clear" w:color="auto" w:fill="auto"/>
          </w:tcPr>
          <w:p w:rsidR="001F272E" w:rsidRPr="0042244C" w:rsidRDefault="001F272E" w:rsidP="007E5649">
            <w:pPr>
              <w:spacing w:after="0"/>
              <w:rPr>
                <w:rFonts w:ascii="Times New Roman" w:hAnsi="Times New Roman"/>
              </w:rPr>
            </w:pPr>
            <w:r w:rsidRPr="0042244C">
              <w:rPr>
                <w:rFonts w:ascii="Times New Roman" w:hAnsi="Times New Roman"/>
              </w:rPr>
              <w:t>Відкриті торги з особливостями</w:t>
            </w:r>
          </w:p>
          <w:p w:rsidR="001F272E" w:rsidRPr="0042244C" w:rsidRDefault="001F272E" w:rsidP="007E5649">
            <w:pPr>
              <w:spacing w:after="0" w:line="207" w:lineRule="atLeast"/>
              <w:rPr>
                <w:rFonts w:ascii="Times New Roman" w:eastAsia="Times New Roman" w:hAnsi="Times New Roman"/>
                <w:lang w:eastAsia="uk-UA"/>
              </w:rPr>
            </w:pPr>
          </w:p>
        </w:tc>
      </w:tr>
      <w:tr w:rsidR="001F272E" w:rsidRPr="0042244C" w:rsidTr="007E5649">
        <w:tc>
          <w:tcPr>
            <w:tcW w:w="3210" w:type="dxa"/>
            <w:shd w:val="clear" w:color="auto" w:fill="auto"/>
          </w:tcPr>
          <w:p w:rsidR="001F272E" w:rsidRPr="0042244C" w:rsidRDefault="001F272E" w:rsidP="007E5649">
            <w:pPr>
              <w:rPr>
                <w:rFonts w:ascii="Times New Roman" w:hAnsi="Times New Roman"/>
                <w:b/>
              </w:rPr>
            </w:pPr>
            <w:r w:rsidRPr="0042244C">
              <w:rPr>
                <w:rFonts w:ascii="Times New Roman" w:hAnsi="Times New Roman"/>
                <w:b/>
              </w:rPr>
              <w:t>Ідентифікатор закупівлі</w:t>
            </w:r>
          </w:p>
        </w:tc>
        <w:tc>
          <w:tcPr>
            <w:tcW w:w="6145" w:type="dxa"/>
            <w:shd w:val="clear" w:color="auto" w:fill="auto"/>
          </w:tcPr>
          <w:p w:rsidR="001F272E" w:rsidRPr="0042244C" w:rsidRDefault="002344BF" w:rsidP="007A1715">
            <w:pPr>
              <w:rPr>
                <w:rFonts w:ascii="Times New Roman" w:hAnsi="Times New Roman"/>
                <w:highlight w:val="yellow"/>
              </w:rPr>
            </w:pPr>
            <w:r w:rsidRPr="0042244C">
              <w:rPr>
                <w:rFonts w:ascii="Times New Roman" w:hAnsi="Times New Roman"/>
                <w:color w:val="333333"/>
                <w:shd w:val="clear" w:color="auto" w:fill="FFFFFF"/>
              </w:rPr>
              <w:t>UA-2023-08-09-005036-a</w:t>
            </w:r>
          </w:p>
        </w:tc>
      </w:tr>
      <w:tr w:rsidR="001F272E" w:rsidRPr="0042244C" w:rsidTr="007E5649">
        <w:tc>
          <w:tcPr>
            <w:tcW w:w="3210" w:type="dxa"/>
            <w:shd w:val="clear" w:color="auto" w:fill="auto"/>
          </w:tcPr>
          <w:p w:rsidR="001F272E" w:rsidRPr="0042244C" w:rsidRDefault="001F272E" w:rsidP="007E5649">
            <w:pPr>
              <w:rPr>
                <w:rFonts w:ascii="Times New Roman" w:hAnsi="Times New Roman"/>
                <w:b/>
              </w:rPr>
            </w:pPr>
            <w:r w:rsidRPr="0042244C">
              <w:rPr>
                <w:rFonts w:ascii="Times New Roman" w:eastAsia="Times New Roman" w:hAnsi="Times New Roman"/>
                <w:b/>
                <w:lang w:eastAsia="ru-RU"/>
              </w:rPr>
              <w:t>Обґрунтування технічних та якісних характеристик предмета закупівлі</w:t>
            </w:r>
          </w:p>
        </w:tc>
        <w:tc>
          <w:tcPr>
            <w:tcW w:w="6145" w:type="dxa"/>
            <w:shd w:val="clear" w:color="auto" w:fill="auto"/>
          </w:tcPr>
          <w:p w:rsidR="00BD4B7A" w:rsidRPr="0042244C" w:rsidRDefault="00BD4B7A" w:rsidP="00BD4B7A">
            <w:pPr>
              <w:jc w:val="both"/>
              <w:rPr>
                <w:rFonts w:ascii="Times New Roman" w:hAnsi="Times New Roman"/>
              </w:rPr>
            </w:pPr>
            <w:r w:rsidRPr="0042244C">
              <w:rPr>
                <w:rFonts w:ascii="Times New Roman" w:hAnsi="Times New Roman"/>
              </w:rPr>
              <w:t>Технічні та якісні характеристики предмету закупівлі визначені на підставі наявної потреби Замовника в закупівлі, діючих  в Україні стандартів, нормативних актів, з урахуванням технологічних процесів та технічної сумісності з наявним устаткуванням, що визначає вид товару, який підлягає закупівлі.</w:t>
            </w:r>
          </w:p>
          <w:p w:rsidR="00BD4B7A" w:rsidRPr="0042244C" w:rsidRDefault="00BD4B7A" w:rsidP="00BD4B7A">
            <w:pPr>
              <w:jc w:val="both"/>
              <w:rPr>
                <w:rFonts w:ascii="Times New Roman" w:hAnsi="Times New Roman"/>
              </w:rPr>
            </w:pPr>
            <w:r w:rsidRPr="0042244C">
              <w:rPr>
                <w:rFonts w:ascii="Times New Roman" w:hAnsi="Times New Roman"/>
              </w:rPr>
              <w:t>Технічні характеристики повністю відповідають, характеристикам зазначеним  в  ініціативних листах та викладені в технічній  специфікації до тендерної документації. Обсяг визначено відповідно до ініціативних листів та потреб Замовника.</w:t>
            </w:r>
          </w:p>
          <w:p w:rsidR="00C262EC" w:rsidRPr="0042244C" w:rsidRDefault="00010A9E" w:rsidP="00BD4B7A">
            <w:pPr>
              <w:jc w:val="both"/>
              <w:rPr>
                <w:rFonts w:ascii="Times New Roman" w:hAnsi="Times New Roman"/>
              </w:rPr>
            </w:pPr>
            <w:r w:rsidRPr="0042244C">
              <w:rPr>
                <w:rFonts w:ascii="Times New Roman" w:hAnsi="Times New Roman"/>
              </w:rPr>
              <w:t>Якісні та кількісні характеристики заявленої кількості визначені з урахуванням реальної потреби закладу та оптимального співвідношення цін та якості.</w:t>
            </w:r>
          </w:p>
        </w:tc>
      </w:tr>
      <w:tr w:rsidR="001F272E" w:rsidRPr="0042244C" w:rsidTr="0042244C">
        <w:trPr>
          <w:trHeight w:val="2340"/>
        </w:trPr>
        <w:tc>
          <w:tcPr>
            <w:tcW w:w="3210" w:type="dxa"/>
            <w:shd w:val="clear" w:color="auto" w:fill="auto"/>
          </w:tcPr>
          <w:p w:rsidR="001F272E" w:rsidRPr="0042244C" w:rsidRDefault="001F272E" w:rsidP="007E5649">
            <w:pPr>
              <w:rPr>
                <w:rFonts w:ascii="Times New Roman" w:hAnsi="Times New Roman"/>
                <w:b/>
              </w:rPr>
            </w:pPr>
            <w:r w:rsidRPr="0042244C">
              <w:rPr>
                <w:rFonts w:ascii="Times New Roman" w:eastAsia="Times New Roman" w:hAnsi="Times New Roman"/>
                <w:b/>
                <w:lang w:eastAsia="ru-RU"/>
              </w:rPr>
              <w:t xml:space="preserve">Обґрунтування розміру бюджетного призначення </w:t>
            </w:r>
          </w:p>
        </w:tc>
        <w:tc>
          <w:tcPr>
            <w:tcW w:w="6145" w:type="dxa"/>
            <w:shd w:val="clear" w:color="auto" w:fill="auto"/>
          </w:tcPr>
          <w:p w:rsidR="00E6172C" w:rsidRPr="0042244C" w:rsidRDefault="001F272E" w:rsidP="0042244C">
            <w:pPr>
              <w:pStyle w:val="a5"/>
              <w:jc w:val="both"/>
              <w:rPr>
                <w:rFonts w:ascii="Times New Roman" w:eastAsia="Times New Roman" w:hAnsi="Times New Roman"/>
                <w:lang w:eastAsia="ru-RU"/>
              </w:rPr>
            </w:pPr>
            <w:r w:rsidRPr="0042244C">
              <w:rPr>
                <w:rFonts w:ascii="Times New Roman" w:eastAsia="Times New Roman" w:hAnsi="Times New Roman"/>
                <w:lang w:eastAsia="ru-RU"/>
              </w:rPr>
              <w:t xml:space="preserve">Закупівлю оголошено </w:t>
            </w:r>
            <w:r w:rsidR="00C15018">
              <w:rPr>
                <w:rFonts w:ascii="Times New Roman" w:eastAsia="Times New Roman" w:hAnsi="Times New Roman"/>
                <w:lang w:eastAsia="ru-RU"/>
              </w:rPr>
              <w:t>згідно очікуваної вартості</w:t>
            </w:r>
            <w:bookmarkStart w:id="0" w:name="_GoBack"/>
            <w:bookmarkEnd w:id="0"/>
            <w:r w:rsidRPr="0042244C">
              <w:rPr>
                <w:rFonts w:ascii="Times New Roman" w:eastAsia="Times New Roman" w:hAnsi="Times New Roman"/>
                <w:lang w:eastAsia="ru-RU"/>
              </w:rPr>
              <w:t xml:space="preserve">. </w:t>
            </w:r>
          </w:p>
          <w:p w:rsidR="0042244C" w:rsidRPr="0042244C" w:rsidRDefault="00BD4B7A" w:rsidP="0042244C">
            <w:pPr>
              <w:pStyle w:val="a5"/>
              <w:jc w:val="both"/>
              <w:rPr>
                <w:rFonts w:ascii="Times New Roman" w:eastAsia="Times New Roman" w:hAnsi="Times New Roman"/>
                <w:lang w:eastAsia="ru-RU"/>
              </w:rPr>
            </w:pPr>
            <w:r w:rsidRPr="0042244C">
              <w:rPr>
                <w:rFonts w:ascii="Times New Roman" w:hAnsi="Times New Roman"/>
              </w:rPr>
              <w:t>Розмір бюджетного призначення та очікуваної вартості закупівлі товару</w:t>
            </w:r>
            <w:r w:rsidR="0042244C" w:rsidRPr="0042244C">
              <w:rPr>
                <w:rFonts w:ascii="Times New Roman" w:hAnsi="Times New Roman"/>
              </w:rPr>
              <w:t xml:space="preserve"> к</w:t>
            </w:r>
            <w:r w:rsidRPr="0042244C">
              <w:rPr>
                <w:rFonts w:ascii="Times New Roman" w:hAnsi="Times New Roman"/>
              </w:rPr>
              <w:t>омпактор (європак) 3-</w:t>
            </w:r>
            <w:r w:rsidR="0042244C" w:rsidRPr="0042244C">
              <w:rPr>
                <w:rFonts w:ascii="Times New Roman" w:hAnsi="Times New Roman"/>
              </w:rPr>
              <w:t xml:space="preserve">х рядковий шириною захвату </w:t>
            </w:r>
            <w:r w:rsidRPr="0042244C">
              <w:rPr>
                <w:rFonts w:ascii="Times New Roman" w:hAnsi="Times New Roman"/>
              </w:rPr>
              <w:t>3 м.</w:t>
            </w:r>
            <w:r w:rsidR="0042244C" w:rsidRPr="0042244C">
              <w:rPr>
                <w:rFonts w:ascii="Times New Roman" w:hAnsi="Times New Roman"/>
              </w:rPr>
              <w:t xml:space="preserve"> </w:t>
            </w:r>
            <w:r w:rsidRPr="0042244C">
              <w:rPr>
                <w:rFonts w:ascii="Times New Roman" w:hAnsi="Times New Roman"/>
              </w:rPr>
              <w:t xml:space="preserve">ДК 021:2015: 16120000-2 « Борони, скарифікатори, культиватори, прополювачі або розпушувачі </w:t>
            </w:r>
            <w:r w:rsidR="0042244C" w:rsidRPr="0042244C">
              <w:rPr>
                <w:rFonts w:ascii="Times New Roman" w:hAnsi="Times New Roman"/>
              </w:rPr>
              <w:t>становить  4350</w:t>
            </w:r>
            <w:r w:rsidRPr="0042244C">
              <w:rPr>
                <w:rFonts w:ascii="Times New Roman" w:hAnsi="Times New Roman"/>
              </w:rPr>
              <w:t>00,00 грн.  Загальний обсяг закупівлі   становить</w:t>
            </w:r>
            <w:r w:rsidR="0042244C" w:rsidRPr="0042244C">
              <w:rPr>
                <w:rFonts w:ascii="Times New Roman" w:hAnsi="Times New Roman"/>
              </w:rPr>
              <w:t>: 1</w:t>
            </w:r>
            <w:r w:rsidRPr="0042244C">
              <w:rPr>
                <w:rFonts w:ascii="Times New Roman" w:hAnsi="Times New Roman"/>
              </w:rPr>
              <w:t xml:space="preserve"> штук</w:t>
            </w:r>
            <w:r w:rsidRPr="0042244C">
              <w:rPr>
                <w:rFonts w:ascii="Times New Roman" w:hAnsi="Times New Roman"/>
                <w:color w:val="666666"/>
                <w:shd w:val="clear" w:color="auto" w:fill="FFFFFF"/>
              </w:rPr>
              <w:t xml:space="preserve"> .</w:t>
            </w:r>
            <w:r w:rsidR="001F272E" w:rsidRPr="0042244C">
              <w:rPr>
                <w:rFonts w:ascii="Times New Roman" w:eastAsia="Times New Roman" w:hAnsi="Times New Roman"/>
                <w:lang w:eastAsia="ru-RU"/>
              </w:rPr>
              <w:t xml:space="preserve"> </w:t>
            </w:r>
          </w:p>
          <w:p w:rsidR="001F272E" w:rsidRPr="0042244C" w:rsidRDefault="001F272E" w:rsidP="0042244C">
            <w:pPr>
              <w:pStyle w:val="a5"/>
              <w:jc w:val="both"/>
              <w:rPr>
                <w:rFonts w:ascii="Times New Roman" w:eastAsia="Times New Roman" w:hAnsi="Times New Roman"/>
                <w:lang w:eastAsia="ru-RU"/>
              </w:rPr>
            </w:pPr>
          </w:p>
        </w:tc>
      </w:tr>
      <w:tr w:rsidR="001F272E" w:rsidRPr="0042244C" w:rsidTr="007E5649">
        <w:tc>
          <w:tcPr>
            <w:tcW w:w="3210" w:type="dxa"/>
            <w:shd w:val="clear" w:color="auto" w:fill="auto"/>
          </w:tcPr>
          <w:p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Очікувана вартість предмета закупівлі</w:t>
            </w:r>
          </w:p>
        </w:tc>
        <w:tc>
          <w:tcPr>
            <w:tcW w:w="6145" w:type="dxa"/>
            <w:shd w:val="clear" w:color="auto" w:fill="auto"/>
          </w:tcPr>
          <w:p w:rsidR="001F272E" w:rsidRPr="0042244C" w:rsidRDefault="00010A9E" w:rsidP="00010A9E">
            <w:pPr>
              <w:rPr>
                <w:rFonts w:ascii="Times New Roman" w:eastAsia="Times New Roman" w:hAnsi="Times New Roman"/>
                <w:lang w:eastAsia="ru-RU"/>
              </w:rPr>
            </w:pPr>
            <w:r w:rsidRPr="0042244C">
              <w:rPr>
                <w:rFonts w:ascii="Times New Roman" w:eastAsia="Times New Roman" w:hAnsi="Times New Roman"/>
                <w:b/>
                <w:bCs/>
                <w:color w:val="333333"/>
                <w:lang w:eastAsia="uk-UA"/>
              </w:rPr>
              <w:t>435000</w:t>
            </w:r>
            <w:r w:rsidR="004F393C" w:rsidRPr="0042244C">
              <w:rPr>
                <w:rFonts w:ascii="Times New Roman" w:eastAsia="Times New Roman" w:hAnsi="Times New Roman"/>
                <w:b/>
                <w:bCs/>
                <w:color w:val="333333"/>
                <w:lang w:eastAsia="uk-UA"/>
              </w:rPr>
              <w:t>,</w:t>
            </w:r>
            <w:r w:rsidRPr="0042244C">
              <w:rPr>
                <w:rFonts w:ascii="Times New Roman" w:eastAsia="Times New Roman" w:hAnsi="Times New Roman"/>
                <w:b/>
                <w:bCs/>
                <w:color w:val="333333"/>
                <w:lang w:eastAsia="uk-UA"/>
              </w:rPr>
              <w:t>00</w:t>
            </w:r>
            <w:r w:rsidR="001F272E" w:rsidRPr="0042244C">
              <w:rPr>
                <w:rFonts w:ascii="Times New Roman" w:eastAsia="Times New Roman" w:hAnsi="Times New Roman"/>
                <w:b/>
                <w:bCs/>
                <w:color w:val="333333"/>
                <w:lang w:eastAsia="uk-UA"/>
              </w:rPr>
              <w:t xml:space="preserve">  грн</w:t>
            </w:r>
            <w:r w:rsidR="007B1BD6" w:rsidRPr="0042244C">
              <w:rPr>
                <w:rFonts w:ascii="Times New Roman" w:eastAsia="Times New Roman" w:hAnsi="Times New Roman"/>
                <w:b/>
                <w:bCs/>
                <w:color w:val="333333"/>
                <w:lang w:eastAsia="uk-UA"/>
              </w:rPr>
              <w:t>.</w:t>
            </w:r>
            <w:r w:rsidR="001F272E" w:rsidRPr="0042244C">
              <w:rPr>
                <w:rFonts w:ascii="Times New Roman" w:hAnsi="Times New Roman"/>
              </w:rPr>
              <w:t xml:space="preserve"> </w:t>
            </w:r>
            <w:r w:rsidR="001F272E" w:rsidRPr="0042244C">
              <w:rPr>
                <w:rFonts w:ascii="Times New Roman" w:hAnsi="Times New Roman"/>
                <w:b/>
              </w:rPr>
              <w:t>з ПДВ</w:t>
            </w:r>
          </w:p>
        </w:tc>
      </w:tr>
      <w:tr w:rsidR="001F272E" w:rsidRPr="0042244C" w:rsidTr="007E5649">
        <w:tc>
          <w:tcPr>
            <w:tcW w:w="3210" w:type="dxa"/>
            <w:shd w:val="clear" w:color="auto" w:fill="auto"/>
          </w:tcPr>
          <w:p w:rsidR="001F272E" w:rsidRPr="0042244C" w:rsidRDefault="001F272E" w:rsidP="007E5649">
            <w:pPr>
              <w:rPr>
                <w:rFonts w:ascii="Times New Roman" w:eastAsia="Times New Roman" w:hAnsi="Times New Roman"/>
                <w:b/>
                <w:lang w:eastAsia="ru-RU"/>
              </w:rPr>
            </w:pPr>
            <w:r w:rsidRPr="0042244C">
              <w:rPr>
                <w:rFonts w:ascii="Times New Roman" w:eastAsia="Times New Roman" w:hAnsi="Times New Roman"/>
                <w:b/>
                <w:lang w:eastAsia="ru-RU"/>
              </w:rPr>
              <w:t>Обґрунтування очікуваної вартості предмета закупівлі</w:t>
            </w:r>
          </w:p>
        </w:tc>
        <w:tc>
          <w:tcPr>
            <w:tcW w:w="6145" w:type="dxa"/>
            <w:shd w:val="clear" w:color="auto" w:fill="auto"/>
          </w:tcPr>
          <w:p w:rsidR="001F272E" w:rsidRPr="0042244C" w:rsidRDefault="00010A9E" w:rsidP="00010A9E">
            <w:pPr>
              <w:spacing w:after="120"/>
              <w:ind w:firstLine="170"/>
              <w:jc w:val="both"/>
              <w:rPr>
                <w:rFonts w:ascii="Times New Roman" w:eastAsia="Times New Roman" w:hAnsi="Times New Roman"/>
                <w:color w:val="454545"/>
                <w:shd w:val="clear" w:color="auto" w:fill="FFFFFF"/>
                <w:lang w:eastAsia="uk-UA"/>
              </w:rPr>
            </w:pPr>
            <w:r w:rsidRPr="0042244C">
              <w:rPr>
                <w:rFonts w:ascii="Times New Roman" w:eastAsia="Times New Roman" w:hAnsi="Times New Roman"/>
                <w:lang w:eastAsia="uk-UA"/>
              </w:rPr>
              <w:t>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No 275 методом порівняння ринкових цін очікуваної вартості на підставі отриманих комерційних пропозицій, даних ринку, загальнодоступної відкритої інформації про ціни, що міститься в мережі Інтернет у відкритому доступі, а також аналізу обсягів робіт та інформації про аналогічні закупівлі розміщені на сайті https://prozorro.gov.ua</w:t>
            </w:r>
          </w:p>
        </w:tc>
      </w:tr>
    </w:tbl>
    <w:p w:rsidR="00E03F72" w:rsidRDefault="00E03F72" w:rsidP="00E604E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87"/>
    <w:rsid w:val="00010A9E"/>
    <w:rsid w:val="001F272E"/>
    <w:rsid w:val="00215EDE"/>
    <w:rsid w:val="00230B42"/>
    <w:rsid w:val="002344BF"/>
    <w:rsid w:val="003623ED"/>
    <w:rsid w:val="0042244C"/>
    <w:rsid w:val="004F393C"/>
    <w:rsid w:val="007A1715"/>
    <w:rsid w:val="007B1BD6"/>
    <w:rsid w:val="007B52E4"/>
    <w:rsid w:val="008D7F87"/>
    <w:rsid w:val="0098175A"/>
    <w:rsid w:val="009D45CA"/>
    <w:rsid w:val="00AE1671"/>
    <w:rsid w:val="00BD4B7A"/>
    <w:rsid w:val="00C15018"/>
    <w:rsid w:val="00C262EC"/>
    <w:rsid w:val="00C477A7"/>
    <w:rsid w:val="00D31C01"/>
    <w:rsid w:val="00E03F72"/>
    <w:rsid w:val="00E040E3"/>
    <w:rsid w:val="00E54B8D"/>
    <w:rsid w:val="00E604E2"/>
    <w:rsid w:val="00E6172C"/>
    <w:rsid w:val="00E67126"/>
    <w:rsid w:val="00E841CF"/>
    <w:rsid w:val="00EA2E4F"/>
    <w:rsid w:val="00F64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21">
    <w:name w:val="Quote"/>
    <w:basedOn w:val="a"/>
    <w:next w:val="a"/>
    <w:link w:val="22"/>
    <w:uiPriority w:val="29"/>
    <w:qFormat/>
    <w:rsid w:val="00E040E3"/>
    <w:pPr>
      <w:spacing w:after="0" w:line="240" w:lineRule="auto"/>
    </w:pPr>
    <w:rPr>
      <w:rFonts w:asciiTheme="minorHAnsi" w:eastAsiaTheme="minorHAnsi" w:hAnsiTheme="minorHAnsi"/>
      <w:i/>
    </w:rPr>
  </w:style>
  <w:style w:type="character" w:customStyle="1" w:styleId="22">
    <w:name w:val="Цитата 2 Знак"/>
    <w:basedOn w:val="a0"/>
    <w:link w:val="21"/>
    <w:uiPriority w:val="29"/>
    <w:rsid w:val="00E040E3"/>
    <w:rPr>
      <w:rFonts w:eastAsiaTheme="minorEastAsia" w:cs="Times New Roman"/>
      <w:i/>
      <w:sz w:val="24"/>
      <w:szCs w:val="24"/>
    </w:rPr>
  </w:style>
  <w:style w:type="paragraph" w:styleId="ab">
    <w:name w:val="Intense Quote"/>
    <w:basedOn w:val="a"/>
    <w:next w:val="a"/>
    <w:link w:val="ac"/>
    <w:uiPriority w:val="30"/>
    <w:qFormat/>
    <w:rsid w:val="00E040E3"/>
    <w:pPr>
      <w:spacing w:after="0" w:line="240" w:lineRule="auto"/>
      <w:ind w:left="720" w:right="720"/>
    </w:pPr>
    <w:rPr>
      <w:rFonts w:asciiTheme="minorHAnsi" w:eastAsiaTheme="minorHAnsi" w:hAnsiTheme="minorHAnsi"/>
      <w:b/>
      <w:i/>
    </w:rPr>
  </w:style>
  <w:style w:type="character" w:customStyle="1" w:styleId="ac">
    <w:name w:val="Выделенная цитата Знак"/>
    <w:basedOn w:val="a0"/>
    <w:link w:val="ab"/>
    <w:uiPriority w:val="30"/>
    <w:rsid w:val="00E040E3"/>
    <w:rPr>
      <w:rFonts w:eastAsiaTheme="minorEastAsia" w:cs="Times New Roman"/>
      <w:b/>
      <w:i/>
      <w:sz w:val="24"/>
    </w:rPr>
  </w:style>
  <w:style w:type="character" w:styleId="ad">
    <w:name w:val="Subtle Emphasis"/>
    <w:uiPriority w:val="19"/>
    <w:qFormat/>
    <w:rsid w:val="00E040E3"/>
    <w:rPr>
      <w:i/>
      <w:color w:val="5A5A5A" w:themeColor="text1" w:themeTint="A5"/>
    </w:rPr>
  </w:style>
  <w:style w:type="character" w:styleId="ae">
    <w:name w:val="Intense Emphasis"/>
    <w:basedOn w:val="a0"/>
    <w:uiPriority w:val="21"/>
    <w:qFormat/>
    <w:rsid w:val="00E040E3"/>
    <w:rPr>
      <w:b/>
      <w:i/>
      <w:sz w:val="24"/>
      <w:szCs w:val="24"/>
      <w:u w:val="single"/>
    </w:rPr>
  </w:style>
  <w:style w:type="character" w:styleId="af">
    <w:name w:val="Subtle Reference"/>
    <w:basedOn w:val="a0"/>
    <w:uiPriority w:val="31"/>
    <w:qFormat/>
    <w:rsid w:val="00E040E3"/>
    <w:rPr>
      <w:sz w:val="24"/>
      <w:szCs w:val="24"/>
      <w:u w:val="single"/>
    </w:rPr>
  </w:style>
  <w:style w:type="character" w:styleId="af0">
    <w:name w:val="Intense Reference"/>
    <w:basedOn w:val="a0"/>
    <w:uiPriority w:val="32"/>
    <w:qFormat/>
    <w:rsid w:val="00E040E3"/>
    <w:rPr>
      <w:b/>
      <w:sz w:val="24"/>
      <w:u w:val="single"/>
    </w:rPr>
  </w:style>
  <w:style w:type="character" w:styleId="af1">
    <w:name w:val="Book Title"/>
    <w:basedOn w:val="a0"/>
    <w:uiPriority w:val="33"/>
    <w:qFormat/>
    <w:rsid w:val="00E040E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40E3"/>
    <w:pPr>
      <w:outlineLvl w:val="9"/>
    </w:pPr>
  </w:style>
  <w:style w:type="character" w:styleId="af3">
    <w:name w:val="Hyperlink"/>
    <w:uiPriority w:val="99"/>
    <w:unhideWhenUsed/>
    <w:rsid w:val="00C477A7"/>
    <w:rPr>
      <w:color w:val="0000FF"/>
      <w:u w:val="single"/>
    </w:rPr>
  </w:style>
  <w:style w:type="paragraph" w:styleId="af4">
    <w:name w:val="Normal (Web)"/>
    <w:basedOn w:val="a"/>
    <w:uiPriority w:val="99"/>
    <w:semiHidden/>
    <w:unhideWhenUsed/>
    <w:rsid w:val="00BD4B7A"/>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21">
    <w:name w:val="Quote"/>
    <w:basedOn w:val="a"/>
    <w:next w:val="a"/>
    <w:link w:val="22"/>
    <w:uiPriority w:val="29"/>
    <w:qFormat/>
    <w:rsid w:val="00E040E3"/>
    <w:pPr>
      <w:spacing w:after="0" w:line="240" w:lineRule="auto"/>
    </w:pPr>
    <w:rPr>
      <w:rFonts w:asciiTheme="minorHAnsi" w:eastAsiaTheme="minorHAnsi" w:hAnsiTheme="minorHAnsi"/>
      <w:i/>
    </w:rPr>
  </w:style>
  <w:style w:type="character" w:customStyle="1" w:styleId="22">
    <w:name w:val="Цитата 2 Знак"/>
    <w:basedOn w:val="a0"/>
    <w:link w:val="21"/>
    <w:uiPriority w:val="29"/>
    <w:rsid w:val="00E040E3"/>
    <w:rPr>
      <w:rFonts w:eastAsiaTheme="minorEastAsia" w:cs="Times New Roman"/>
      <w:i/>
      <w:sz w:val="24"/>
      <w:szCs w:val="24"/>
    </w:rPr>
  </w:style>
  <w:style w:type="paragraph" w:styleId="ab">
    <w:name w:val="Intense Quote"/>
    <w:basedOn w:val="a"/>
    <w:next w:val="a"/>
    <w:link w:val="ac"/>
    <w:uiPriority w:val="30"/>
    <w:qFormat/>
    <w:rsid w:val="00E040E3"/>
    <w:pPr>
      <w:spacing w:after="0" w:line="240" w:lineRule="auto"/>
      <w:ind w:left="720" w:right="720"/>
    </w:pPr>
    <w:rPr>
      <w:rFonts w:asciiTheme="minorHAnsi" w:eastAsiaTheme="minorHAnsi" w:hAnsiTheme="minorHAnsi"/>
      <w:b/>
      <w:i/>
    </w:rPr>
  </w:style>
  <w:style w:type="character" w:customStyle="1" w:styleId="ac">
    <w:name w:val="Выделенная цитата Знак"/>
    <w:basedOn w:val="a0"/>
    <w:link w:val="ab"/>
    <w:uiPriority w:val="30"/>
    <w:rsid w:val="00E040E3"/>
    <w:rPr>
      <w:rFonts w:eastAsiaTheme="minorEastAsia" w:cs="Times New Roman"/>
      <w:b/>
      <w:i/>
      <w:sz w:val="24"/>
    </w:rPr>
  </w:style>
  <w:style w:type="character" w:styleId="ad">
    <w:name w:val="Subtle Emphasis"/>
    <w:uiPriority w:val="19"/>
    <w:qFormat/>
    <w:rsid w:val="00E040E3"/>
    <w:rPr>
      <w:i/>
      <w:color w:val="5A5A5A" w:themeColor="text1" w:themeTint="A5"/>
    </w:rPr>
  </w:style>
  <w:style w:type="character" w:styleId="ae">
    <w:name w:val="Intense Emphasis"/>
    <w:basedOn w:val="a0"/>
    <w:uiPriority w:val="21"/>
    <w:qFormat/>
    <w:rsid w:val="00E040E3"/>
    <w:rPr>
      <w:b/>
      <w:i/>
      <w:sz w:val="24"/>
      <w:szCs w:val="24"/>
      <w:u w:val="single"/>
    </w:rPr>
  </w:style>
  <w:style w:type="character" w:styleId="af">
    <w:name w:val="Subtle Reference"/>
    <w:basedOn w:val="a0"/>
    <w:uiPriority w:val="31"/>
    <w:qFormat/>
    <w:rsid w:val="00E040E3"/>
    <w:rPr>
      <w:sz w:val="24"/>
      <w:szCs w:val="24"/>
      <w:u w:val="single"/>
    </w:rPr>
  </w:style>
  <w:style w:type="character" w:styleId="af0">
    <w:name w:val="Intense Reference"/>
    <w:basedOn w:val="a0"/>
    <w:uiPriority w:val="32"/>
    <w:qFormat/>
    <w:rsid w:val="00E040E3"/>
    <w:rPr>
      <w:b/>
      <w:sz w:val="24"/>
      <w:u w:val="single"/>
    </w:rPr>
  </w:style>
  <w:style w:type="character" w:styleId="af1">
    <w:name w:val="Book Title"/>
    <w:basedOn w:val="a0"/>
    <w:uiPriority w:val="33"/>
    <w:qFormat/>
    <w:rsid w:val="00E040E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40E3"/>
    <w:pPr>
      <w:outlineLvl w:val="9"/>
    </w:pPr>
  </w:style>
  <w:style w:type="character" w:styleId="af3">
    <w:name w:val="Hyperlink"/>
    <w:uiPriority w:val="99"/>
    <w:unhideWhenUsed/>
    <w:rsid w:val="00C477A7"/>
    <w:rPr>
      <w:color w:val="0000FF"/>
      <w:u w:val="single"/>
    </w:rPr>
  </w:style>
  <w:style w:type="paragraph" w:styleId="af4">
    <w:name w:val="Normal (Web)"/>
    <w:basedOn w:val="a"/>
    <w:uiPriority w:val="99"/>
    <w:semiHidden/>
    <w:unhideWhenUsed/>
    <w:rsid w:val="00BD4B7A"/>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0376">
      <w:bodyDiv w:val="1"/>
      <w:marLeft w:val="0"/>
      <w:marRight w:val="0"/>
      <w:marTop w:val="0"/>
      <w:marBottom w:val="0"/>
      <w:divBdr>
        <w:top w:val="none" w:sz="0" w:space="0" w:color="auto"/>
        <w:left w:val="none" w:sz="0" w:space="0" w:color="auto"/>
        <w:bottom w:val="none" w:sz="0" w:space="0" w:color="auto"/>
        <w:right w:val="none" w:sz="0" w:space="0" w:color="auto"/>
      </w:divBdr>
    </w:div>
    <w:div w:id="2053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1587</Words>
  <Characters>906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 Шишка</cp:lastModifiedBy>
  <cp:revision>8</cp:revision>
  <cp:lastPrinted>2023-08-09T09:36:00Z</cp:lastPrinted>
  <dcterms:created xsi:type="dcterms:W3CDTF">2023-04-27T10:49:00Z</dcterms:created>
  <dcterms:modified xsi:type="dcterms:W3CDTF">2023-08-14T11:43:00Z</dcterms:modified>
</cp:coreProperties>
</file>